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4A268" w14:textId="134D5595" w:rsidR="004D0F01" w:rsidRPr="00BC1B9F" w:rsidRDefault="004D0F01" w:rsidP="004D0F0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</w:rPr>
      </w:pPr>
      <w:r w:rsidRPr="00BC1B9F">
        <w:rPr>
          <w:rFonts w:ascii="Times New Roman" w:hAnsi="Times New Roman"/>
          <w:b/>
          <w:noProof/>
          <w:sz w:val="24"/>
        </w:rPr>
        <w:t xml:space="preserve">3GPP TSG-RAN4 Meeting #92bis </w:t>
      </w:r>
      <w:r w:rsidRPr="00BC1B9F">
        <w:rPr>
          <w:rFonts w:ascii="Times New Roman" w:hAnsi="Times New Roman"/>
          <w:b/>
          <w:noProof/>
          <w:sz w:val="24"/>
        </w:rPr>
        <w:tab/>
        <w:t>R4-19</w:t>
      </w:r>
      <w:r w:rsidR="00A8693F">
        <w:rPr>
          <w:rFonts w:ascii="Times New Roman" w:hAnsi="Times New Roman"/>
          <w:b/>
          <w:noProof/>
          <w:sz w:val="24"/>
        </w:rPr>
        <w:t>11430</w:t>
      </w:r>
    </w:p>
    <w:p w14:paraId="78474AE4" w14:textId="77777777" w:rsidR="004D0F01" w:rsidRPr="00BC1B9F" w:rsidRDefault="004D0F01" w:rsidP="004D0F0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</w:rPr>
      </w:pPr>
      <w:r w:rsidRPr="00BC1B9F">
        <w:rPr>
          <w:rFonts w:ascii="Times New Roman" w:hAnsi="Times New Roman"/>
          <w:b/>
          <w:noProof/>
          <w:sz w:val="24"/>
        </w:rPr>
        <w:t>Chongqing, China, 14th– 18th October, 2019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37D2FFC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D74F76" w:rsidRPr="00D74F76">
        <w:t xml:space="preserve">Reply LS on SFTD measurement between NR </w:t>
      </w:r>
      <w:proofErr w:type="spellStart"/>
      <w:r w:rsidR="00D74F76" w:rsidRPr="00D74F76">
        <w:t>PCell</w:t>
      </w:r>
      <w:proofErr w:type="spellEnd"/>
      <w:r w:rsidR="00D74F76" w:rsidRPr="00D74F76">
        <w:t xml:space="preserve"> and intra-frequency NR neighbour cells for NR SA</w:t>
      </w:r>
    </w:p>
    <w:p w14:paraId="3D3F8198" w14:textId="10DC8BAE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4D0F01" w:rsidRPr="00BC1B9F">
        <w:rPr>
          <w:bCs/>
          <w:lang w:val="en-US"/>
        </w:rPr>
        <w:t>R2-1911700</w:t>
      </w:r>
    </w:p>
    <w:p w14:paraId="485B8A6C" w14:textId="4877555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4D0F01" w:rsidRPr="00BC1B9F">
        <w:rPr>
          <w:bCs/>
        </w:rPr>
        <w:t>5</w:t>
      </w:r>
    </w:p>
    <w:p w14:paraId="7ADA21C7" w14:textId="3B0BB83F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proofErr w:type="spellStart"/>
      <w:r w:rsidR="00BC1B9F" w:rsidRPr="00BC1B9F">
        <w:rPr>
          <w:bCs/>
        </w:rPr>
        <w:t>NR_newRAT</w:t>
      </w:r>
      <w:proofErr w:type="spellEnd"/>
      <w:r w:rsidR="00BC1B9F" w:rsidRPr="00BC1B9F">
        <w:rPr>
          <w:bCs/>
        </w:rPr>
        <w:t>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8F19AA" w:rsidRPr="00BC1B9F">
        <w:rPr>
          <w:bCs/>
        </w:rPr>
        <w:t>RAN WG 2</w:t>
      </w:r>
    </w:p>
    <w:p w14:paraId="0E4AA063" w14:textId="7C4702B0" w:rsidR="00ED3112" w:rsidRPr="00BC1B9F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</w:rPr>
      </w:pPr>
      <w:r w:rsidRPr="00BC1B9F">
        <w:rPr>
          <w:b/>
        </w:rPr>
        <w:t>Cc:</w:t>
      </w:r>
      <w:r w:rsidRPr="00BC1B9F">
        <w:rPr>
          <w:bCs/>
        </w:rPr>
        <w:tab/>
      </w:r>
      <w:r w:rsidRPr="00BC1B9F">
        <w:rPr>
          <w:bCs/>
        </w:rPr>
        <w:tab/>
      </w:r>
      <w:r w:rsidRPr="00BC1B9F">
        <w:rPr>
          <w:bCs/>
        </w:rPr>
        <w:tab/>
      </w:r>
      <w:r w:rsidR="00BC1B9F" w:rsidRPr="00BC1B9F">
        <w:rPr>
          <w:bCs/>
        </w:rPr>
        <w:t>RAN WG1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6777A0D8" w:rsidR="005E6C95" w:rsidRPr="00BC1B9F" w:rsidRDefault="005E6C95" w:rsidP="005E6C95">
      <w:pPr>
        <w:jc w:val="both"/>
      </w:pPr>
      <w:r w:rsidRPr="00BC1B9F">
        <w:t xml:space="preserve">RAN4 would like to thank RAN2 for the </w:t>
      </w:r>
      <w:r w:rsidR="00BC1B9F" w:rsidRPr="00BC1B9F">
        <w:t xml:space="preserve">reply </w:t>
      </w:r>
      <w:r w:rsidRPr="00BC1B9F">
        <w:t xml:space="preserve">LS on </w:t>
      </w:r>
      <w:r w:rsidR="00BC1B9F" w:rsidRPr="00BC1B9F">
        <w:t xml:space="preserve">SFTD measurement </w:t>
      </w:r>
      <w:r w:rsidRPr="00BC1B9F">
        <w:t>(</w:t>
      </w:r>
      <w:r w:rsidR="00BC1B9F" w:rsidRPr="00BC1B9F">
        <w:rPr>
          <w:bCs/>
          <w:lang w:val="en-US"/>
        </w:rPr>
        <w:t>R2-1911700</w:t>
      </w:r>
      <w:r w:rsidRPr="00BC1B9F">
        <w:t xml:space="preserve">). After discussion in RAN4, the </w:t>
      </w:r>
      <w:r w:rsidR="003F4AB7" w:rsidRPr="00BC1B9F">
        <w:t>answers</w:t>
      </w:r>
      <w:r w:rsidRPr="00BC1B9F">
        <w:t xml:space="preserve"> to RAN2</w:t>
      </w:r>
      <w:r w:rsidR="003F4AB7" w:rsidRPr="00BC1B9F">
        <w:t xml:space="preserve"> questions</w:t>
      </w:r>
      <w:r w:rsidRPr="00BC1B9F">
        <w:t xml:space="preserve"> </w:t>
      </w:r>
      <w:r w:rsidR="003F4AB7" w:rsidRPr="00BC1B9F">
        <w:t>are</w:t>
      </w:r>
      <w:r w:rsidRPr="00BC1B9F">
        <w:t xml:space="preserve"> as </w:t>
      </w:r>
      <w:r w:rsidR="003F4AB7" w:rsidRPr="00BC1B9F">
        <w:t>followings</w:t>
      </w:r>
      <w:r w:rsidRPr="00BC1B9F">
        <w:t>,</w:t>
      </w:r>
    </w:p>
    <w:p w14:paraId="5D4A6E09" w14:textId="77777777" w:rsidR="00BC1B9F" w:rsidRPr="00BC1B9F" w:rsidRDefault="00BC1B9F" w:rsidP="00BC1B9F">
      <w:pPr>
        <w:rPr>
          <w:lang w:val="en-US" w:eastAsia="zh-CN"/>
        </w:rPr>
      </w:pPr>
      <w:r w:rsidRPr="00BC1B9F">
        <w:rPr>
          <w:lang w:val="en-US" w:eastAsia="zh-CN"/>
        </w:rPr>
        <w:t xml:space="preserve">Question: Is it necessary and feasible to introduce SFTD measurement between NR </w:t>
      </w:r>
      <w:proofErr w:type="spellStart"/>
      <w:r w:rsidRPr="00BC1B9F">
        <w:rPr>
          <w:lang w:val="en-US" w:eastAsia="zh-CN"/>
        </w:rPr>
        <w:t>PCell</w:t>
      </w:r>
      <w:proofErr w:type="spellEnd"/>
      <w:r w:rsidRPr="00BC1B9F">
        <w:rPr>
          <w:lang w:val="en-US" w:eastAsia="zh-CN"/>
        </w:rPr>
        <w:t xml:space="preserve"> and intra-frequency NR </w:t>
      </w:r>
      <w:proofErr w:type="spellStart"/>
      <w:r w:rsidRPr="00BC1B9F">
        <w:rPr>
          <w:lang w:val="en-US" w:eastAsia="zh-CN"/>
        </w:rPr>
        <w:t>neighbour</w:t>
      </w:r>
      <w:proofErr w:type="spellEnd"/>
      <w:r w:rsidRPr="00BC1B9F">
        <w:rPr>
          <w:lang w:val="en-US" w:eastAsia="zh-CN"/>
        </w:rPr>
        <w:t xml:space="preserve"> cells for NR SA in Rel-15?</w:t>
      </w:r>
    </w:p>
    <w:p w14:paraId="2DA914B6" w14:textId="77777777" w:rsidR="00D74F76" w:rsidRPr="00E46920" w:rsidRDefault="00D74F76" w:rsidP="00D74F76">
      <w:pPr>
        <w:rPr>
          <w:color w:val="FF0000"/>
          <w:lang w:val="en-US" w:eastAsia="zh-CN"/>
        </w:rPr>
      </w:pPr>
      <w:r w:rsidRPr="005C2347">
        <w:rPr>
          <w:color w:val="FF0000"/>
          <w:lang w:val="en-US" w:eastAsia="zh-CN"/>
        </w:rPr>
        <w:t xml:space="preserve">[RAN4]: </w:t>
      </w:r>
      <w:r w:rsidRPr="00E46920">
        <w:rPr>
          <w:color w:val="FF0000"/>
          <w:lang w:val="en-US" w:eastAsia="zh-CN"/>
        </w:rPr>
        <w:t xml:space="preserve">If intra-frequency NR </w:t>
      </w:r>
      <w:proofErr w:type="spellStart"/>
      <w:r w:rsidRPr="00E46920">
        <w:rPr>
          <w:color w:val="FF0000"/>
          <w:lang w:val="en-US" w:eastAsia="zh-CN"/>
        </w:rPr>
        <w:t>neighbour</w:t>
      </w:r>
      <w:proofErr w:type="spellEnd"/>
      <w:r w:rsidRPr="00E46920">
        <w:rPr>
          <w:color w:val="FF0000"/>
          <w:lang w:val="en-US" w:eastAsia="zh-CN"/>
        </w:rPr>
        <w:t xml:space="preserve"> cell is in FR1 TDD or in FR2, it’s unnecessary to introduce SFTD measurement between NR </w:t>
      </w:r>
      <w:proofErr w:type="spellStart"/>
      <w:r w:rsidRPr="00E46920">
        <w:rPr>
          <w:color w:val="FF0000"/>
          <w:lang w:val="en-US" w:eastAsia="zh-CN"/>
        </w:rPr>
        <w:t>PCell</w:t>
      </w:r>
      <w:proofErr w:type="spellEnd"/>
      <w:r w:rsidRPr="00E46920">
        <w:rPr>
          <w:color w:val="FF0000"/>
          <w:lang w:val="en-US" w:eastAsia="zh-CN"/>
        </w:rPr>
        <w:t xml:space="preserve"> and intra-frequency NR </w:t>
      </w:r>
      <w:proofErr w:type="spellStart"/>
      <w:r w:rsidRPr="00E46920">
        <w:rPr>
          <w:color w:val="FF0000"/>
          <w:lang w:val="en-US" w:eastAsia="zh-CN"/>
        </w:rPr>
        <w:t>neighbour</w:t>
      </w:r>
      <w:proofErr w:type="spellEnd"/>
      <w:r w:rsidRPr="00E46920">
        <w:rPr>
          <w:color w:val="FF0000"/>
          <w:lang w:val="en-US" w:eastAsia="zh-CN"/>
        </w:rPr>
        <w:t xml:space="preserve"> cell.</w:t>
      </w:r>
    </w:p>
    <w:p w14:paraId="4A8C66E1" w14:textId="77777777" w:rsidR="00D74F76" w:rsidRPr="005C2347" w:rsidRDefault="00D74F76" w:rsidP="00D74F76">
      <w:pPr>
        <w:rPr>
          <w:color w:val="FF0000"/>
          <w:lang w:val="en-US" w:eastAsia="zh-CN"/>
        </w:rPr>
      </w:pPr>
      <w:r w:rsidRPr="00E46920">
        <w:rPr>
          <w:color w:val="FF0000"/>
          <w:lang w:val="en-US" w:eastAsia="zh-CN"/>
        </w:rPr>
        <w:t xml:space="preserve">If intra-frequency NR </w:t>
      </w:r>
      <w:proofErr w:type="spellStart"/>
      <w:r w:rsidRPr="00E46920">
        <w:rPr>
          <w:color w:val="FF0000"/>
          <w:lang w:val="en-US" w:eastAsia="zh-CN"/>
        </w:rPr>
        <w:t>neighbour</w:t>
      </w:r>
      <w:proofErr w:type="spellEnd"/>
      <w:r w:rsidRPr="00E46920">
        <w:rPr>
          <w:color w:val="FF0000"/>
          <w:lang w:val="en-US" w:eastAsia="zh-CN"/>
        </w:rPr>
        <w:t xml:space="preserve"> cell is in FR1 FDD, it’s feasible and necessary to introduce SFTD measurement between NR </w:t>
      </w:r>
      <w:proofErr w:type="spellStart"/>
      <w:r w:rsidRPr="00E46920">
        <w:rPr>
          <w:color w:val="FF0000"/>
          <w:lang w:val="en-US" w:eastAsia="zh-CN"/>
        </w:rPr>
        <w:t>PCell</w:t>
      </w:r>
      <w:proofErr w:type="spellEnd"/>
      <w:r w:rsidRPr="00E46920">
        <w:rPr>
          <w:color w:val="FF0000"/>
          <w:lang w:val="en-US" w:eastAsia="zh-CN"/>
        </w:rPr>
        <w:t xml:space="preserve"> and intra-frequency NR </w:t>
      </w:r>
      <w:proofErr w:type="spellStart"/>
      <w:r w:rsidRPr="00E46920">
        <w:rPr>
          <w:color w:val="FF0000"/>
          <w:lang w:val="en-US" w:eastAsia="zh-CN"/>
        </w:rPr>
        <w:t>neighbour</w:t>
      </w:r>
      <w:proofErr w:type="spellEnd"/>
      <w:r w:rsidRPr="00E46920">
        <w:rPr>
          <w:color w:val="FF0000"/>
          <w:lang w:val="en-US" w:eastAsia="zh-CN"/>
        </w:rPr>
        <w:t xml:space="preserve"> cell from R16.</w:t>
      </w:r>
    </w:p>
    <w:p w14:paraId="30DFFE3B" w14:textId="77777777" w:rsidR="00D74F76" w:rsidRPr="00BC1B9F" w:rsidRDefault="00D74F76" w:rsidP="00D74F76">
      <w:pPr>
        <w:rPr>
          <w:lang w:val="en-US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77777777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WG2 group.</w:t>
      </w:r>
    </w:p>
    <w:p w14:paraId="3E007D9B" w14:textId="77777777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 xml:space="preserve">RAN4 kindly asks RAN2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01FD4777" w14:textId="4D0F9989" w:rsidR="003F4AB7" w:rsidRPr="00BC1B9F" w:rsidRDefault="00430044" w:rsidP="00430044">
      <w:pPr>
        <w:tabs>
          <w:tab w:val="left" w:pos="5103"/>
        </w:tabs>
        <w:ind w:left="2268" w:hanging="2268"/>
      </w:pPr>
      <w:r w:rsidRPr="00BC1B9F">
        <w:t>TSG-RAN4 #93</w:t>
      </w:r>
      <w:r w:rsidRPr="00BC1B9F">
        <w:tab/>
      </w:r>
      <w:r w:rsidRPr="00BC1B9F">
        <w:tab/>
      </w:r>
      <w:r w:rsidRPr="00BC1B9F">
        <w:tab/>
        <w:t>18</w:t>
      </w:r>
      <w:r w:rsidR="00BC1B9F" w:rsidRPr="00BC1B9F">
        <w:rPr>
          <w:vertAlign w:val="superscript"/>
        </w:rPr>
        <w:t>th</w:t>
      </w:r>
      <w:r w:rsidRPr="00BC1B9F">
        <w:t xml:space="preserve"> – 22</w:t>
      </w:r>
      <w:r w:rsidR="00BC1B9F" w:rsidRPr="00BC1B9F">
        <w:rPr>
          <w:vertAlign w:val="superscript"/>
        </w:rPr>
        <w:t>nd</w:t>
      </w:r>
      <w:r w:rsidRPr="00BC1B9F">
        <w:t xml:space="preserve"> Nov 2019    </w:t>
      </w:r>
      <w:r w:rsidR="0045369F">
        <w:tab/>
      </w:r>
      <w:bookmarkStart w:id="0" w:name="_GoBack"/>
      <w:bookmarkEnd w:id="0"/>
      <w:r w:rsidRPr="00BC1B9F">
        <w:t>Reno, Nevada, US</w:t>
      </w:r>
    </w:p>
    <w:p w14:paraId="78D0AE01" w14:textId="3938A49B" w:rsidR="00BC1B9F" w:rsidRPr="00BC1B9F" w:rsidRDefault="00BC1B9F" w:rsidP="00430044">
      <w:pPr>
        <w:tabs>
          <w:tab w:val="left" w:pos="5103"/>
        </w:tabs>
        <w:ind w:left="2268" w:hanging="2268"/>
      </w:pPr>
      <w:r w:rsidRPr="00BC1B9F">
        <w:t>TSG-RAN4 #94</w:t>
      </w:r>
      <w:r w:rsidRPr="00BC1B9F">
        <w:tab/>
      </w:r>
      <w:r w:rsidRPr="00BC1B9F">
        <w:tab/>
      </w:r>
      <w:r w:rsidRPr="00BC1B9F">
        <w:tab/>
        <w:t>24</w:t>
      </w:r>
      <w:r w:rsidRPr="00BC1B9F">
        <w:rPr>
          <w:vertAlign w:val="superscript"/>
        </w:rPr>
        <w:t>th</w:t>
      </w:r>
      <w:r w:rsidRPr="00BC1B9F">
        <w:t xml:space="preserve"> – 28</w:t>
      </w:r>
      <w:r w:rsidRPr="00BC1B9F">
        <w:rPr>
          <w:vertAlign w:val="superscript"/>
        </w:rPr>
        <w:t>th</w:t>
      </w:r>
      <w:r w:rsidRPr="00BC1B9F">
        <w:t xml:space="preserve"> Feb 2020 </w:t>
      </w:r>
      <w:r w:rsidR="0045369F">
        <w:tab/>
      </w:r>
      <w:r w:rsidR="0045369F">
        <w:tab/>
      </w:r>
      <w:r w:rsidRPr="00BC1B9F">
        <w:t>Athens, Greece</w:t>
      </w:r>
    </w:p>
    <w:sectPr w:rsidR="00BC1B9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90257" w14:textId="77777777" w:rsidR="00444DE8" w:rsidRDefault="00444DE8">
      <w:r>
        <w:separator/>
      </w:r>
    </w:p>
  </w:endnote>
  <w:endnote w:type="continuationSeparator" w:id="0">
    <w:p w14:paraId="25676B9F" w14:textId="77777777" w:rsidR="00444DE8" w:rsidRDefault="00444DE8">
      <w:r>
        <w:continuationSeparator/>
      </w:r>
    </w:p>
  </w:endnote>
  <w:endnote w:type="continuationNotice" w:id="1">
    <w:p w14:paraId="71F2D42E" w14:textId="77777777" w:rsidR="00444DE8" w:rsidRDefault="00444DE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EDA76" w14:textId="77777777" w:rsidR="00444DE8" w:rsidRDefault="00444DE8">
      <w:r>
        <w:separator/>
      </w:r>
    </w:p>
  </w:footnote>
  <w:footnote w:type="continuationSeparator" w:id="0">
    <w:p w14:paraId="07E1F8C6" w14:textId="77777777" w:rsidR="00444DE8" w:rsidRDefault="00444DE8">
      <w:r>
        <w:continuationSeparator/>
      </w:r>
    </w:p>
  </w:footnote>
  <w:footnote w:type="continuationNotice" w:id="1">
    <w:p w14:paraId="4EF0D008" w14:textId="77777777" w:rsidR="00444DE8" w:rsidRDefault="00444DE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D936C3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6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8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6"/>
  </w:num>
  <w:num w:numId="18">
    <w:abstractNumId w:val="39"/>
  </w:num>
  <w:num w:numId="19">
    <w:abstractNumId w:val="42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7"/>
  </w:num>
  <w:num w:numId="26">
    <w:abstractNumId w:val="29"/>
  </w:num>
  <w:num w:numId="27">
    <w:abstractNumId w:val="27"/>
  </w:num>
  <w:num w:numId="28">
    <w:abstractNumId w:val="44"/>
  </w:num>
  <w:num w:numId="29">
    <w:abstractNumId w:val="20"/>
  </w:num>
  <w:num w:numId="30">
    <w:abstractNumId w:val="4"/>
  </w:num>
  <w:num w:numId="31">
    <w:abstractNumId w:val="43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5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 w:numId="49">
    <w:abstractNumId w:val="4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2D5A7BE-F5D3-3F45-AECD-0DAD8E37CB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59D728-6177-0A49-8FD7-81AA7217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Microsoft Office User</cp:lastModifiedBy>
  <cp:revision>12</cp:revision>
  <cp:lastPrinted>2016-11-03T02:40:00Z</cp:lastPrinted>
  <dcterms:created xsi:type="dcterms:W3CDTF">2019-05-03T17:37:00Z</dcterms:created>
  <dcterms:modified xsi:type="dcterms:W3CDTF">2019-10-04T04:42:00Z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